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p>
    <w:p w:rsidR="0079615C" w:rsidRDefault="0079615C" w:rsidP="00C179F9">
      <w:pPr>
        <w:spacing w:after="0"/>
        <w:jc w:val="center"/>
      </w:pPr>
      <w:r>
        <w:t>Juvenile Detention</w:t>
      </w:r>
    </w:p>
    <w:p w:rsidR="0079615C" w:rsidRDefault="0079615C" w:rsidP="00C179F9">
      <w:pPr>
        <w:spacing w:after="0"/>
        <w:jc w:val="center"/>
      </w:pPr>
      <w:r>
        <w:t>Student’s Name</w:t>
      </w:r>
    </w:p>
    <w:p w:rsidR="0079615C" w:rsidRDefault="0079615C" w:rsidP="00C179F9">
      <w:pPr>
        <w:spacing w:after="0"/>
        <w:jc w:val="center"/>
      </w:pPr>
      <w:r>
        <w:t>Institution</w:t>
      </w:r>
    </w:p>
    <w:p w:rsidR="0079615C" w:rsidRDefault="0079615C" w:rsidP="00C179F9">
      <w:pPr>
        <w:spacing w:after="0"/>
        <w:jc w:val="center"/>
      </w:pPr>
      <w:r>
        <w:t>Date</w:t>
      </w:r>
    </w:p>
    <w:p w:rsidR="0079615C" w:rsidRDefault="0079615C" w:rsidP="00C179F9">
      <w:pPr>
        <w:spacing w:after="0"/>
      </w:pPr>
      <w:r>
        <w:br w:type="page"/>
      </w:r>
    </w:p>
    <w:p w:rsidR="0079615C" w:rsidRDefault="0079615C" w:rsidP="00C179F9">
      <w:pPr>
        <w:spacing w:before="360" w:after="360"/>
        <w:jc w:val="center"/>
      </w:pPr>
      <w:r>
        <w:lastRenderedPageBreak/>
        <w:t>Juvenile Detention</w:t>
      </w:r>
    </w:p>
    <w:p w:rsidR="0079615C" w:rsidRDefault="0079615C" w:rsidP="00C179F9">
      <w:pPr>
        <w:spacing w:before="360" w:after="360"/>
        <w:ind w:firstLine="720"/>
      </w:pPr>
      <w:r>
        <w:t>After reading the two articles, I have various observations about managing juveniles' incarceration and intervention in or curbing violent behavior. The juvenile justice system has the core function of preventing reoffending by juveniles who have committed activities regarded as crimes. The courts retain the primary responsibility for ensuring that it reduces reoffending in adolescents by accomplishing two interrelated tasks. Foremost, the system must embrace prevention and early intervention to remediate visible and long-standing disruptive behavior in juveniles</w:t>
      </w:r>
      <w:r w:rsidR="00040DFF" w:rsidRPr="00040DFF">
        <w:rPr>
          <w:rFonts w:eastAsia="Times New Roman" w:cs="Times New Roman"/>
          <w:bCs/>
          <w:kern w:val="36"/>
          <w:szCs w:val="24"/>
        </w:rPr>
        <w:t xml:space="preserve"> </w:t>
      </w:r>
      <w:r w:rsidR="00040DFF">
        <w:rPr>
          <w:rFonts w:eastAsia="Times New Roman" w:cs="Times New Roman"/>
          <w:bCs/>
          <w:kern w:val="36"/>
          <w:szCs w:val="24"/>
        </w:rPr>
        <w:t>(Brown, 2020)</w:t>
      </w:r>
      <w:r>
        <w:t>. Delinquency financial programs can be put in place to help shapes the acts of adolescents by educating them against vicious behaviors. Also, using the right type and amount of intervention is crucial in preventing adolescents from being vulnerable to reoffending. Installing a positive youth development model that addresses youths' needs to enter the juvenile justice system is essential. Some of the effective programs that can be utilized include afterschool recreation programs, bullying prevention programs, and multi-component classroom-based programs. Such programs are effective in educating youths to refrain from violent behaviors.</w:t>
      </w:r>
    </w:p>
    <w:p w:rsidR="0079615C" w:rsidRDefault="0079615C" w:rsidP="00C179F9">
      <w:pPr>
        <w:spacing w:before="360" w:after="360"/>
        <w:ind w:firstLine="720"/>
      </w:pPr>
      <w:r>
        <w:t>The current state of juvenile corrections in the US is appalling and horrendous.  They are hostile environments, and young people's chances of reoffending as soon as they are released are higher</w:t>
      </w:r>
      <w:r w:rsidR="00040DFF" w:rsidRPr="00040DFF">
        <w:rPr>
          <w:rFonts w:eastAsia="Times New Roman" w:cs="Times New Roman"/>
          <w:bCs/>
          <w:kern w:val="36"/>
          <w:szCs w:val="24"/>
        </w:rPr>
        <w:t xml:space="preserve"> </w:t>
      </w:r>
      <w:r w:rsidR="00040DFF">
        <w:rPr>
          <w:rFonts w:eastAsia="Times New Roman" w:cs="Times New Roman"/>
          <w:bCs/>
          <w:kern w:val="36"/>
          <w:szCs w:val="24"/>
        </w:rPr>
        <w:t>(Seruya, 2020)</w:t>
      </w:r>
      <w:r>
        <w:t xml:space="preserve">. The juvenile detention centers are overcrowded and unhygienic. This exposes youths to various diseases while at the detention centers. Besides, placing children and young people in the detention centers neither reduces recidivism nor protects the community. The probability of incarcerated juveniles placed in juvenile detention centers committing violent crimes after being released is above fifty percent.  Placing young offenders in custody is costly </w:t>
      </w:r>
      <w:r>
        <w:lastRenderedPageBreak/>
        <w:t>and ineffective, as more than half of them released are likely to re-offend. Many children are locked in a jail cell awaiting trial, which is scandalous. America ought to build and fund homes as well as other supportive accommodation for the youths to prevent them from languishing as innocent defendants in detention centers. Thus it is immoral to jail youths while their well-being is disregarded. People pay astronomical amounts of taxes, and the government should build enough detention centers that prevent overcrowding and have the right sanitation conditions essential for habitation.</w:t>
      </w:r>
    </w:p>
    <w:p w:rsidR="0079615C" w:rsidRDefault="0079615C" w:rsidP="00C179F9">
      <w:pPr>
        <w:spacing w:before="360" w:after="360"/>
        <w:ind w:firstLine="720"/>
      </w:pPr>
      <w:r>
        <w:t xml:space="preserve"> It is time to rethink juvenile detention as elaborated by the various high profile episodes highlighted. Since the incarceration of young people does reduce recidivism and offer protection to the community because the rate of reoffending is high after being released from custody, it is essential to invest in meaningful intervention programs</w:t>
      </w:r>
      <w:r w:rsidR="00040DFF" w:rsidRPr="00040DFF">
        <w:rPr>
          <w:rFonts w:eastAsia="Times New Roman" w:cs="Times New Roman"/>
          <w:bCs/>
          <w:kern w:val="36"/>
          <w:szCs w:val="24"/>
        </w:rPr>
        <w:t xml:space="preserve"> </w:t>
      </w:r>
      <w:r w:rsidR="00040DFF">
        <w:rPr>
          <w:rFonts w:eastAsia="Times New Roman" w:cs="Times New Roman"/>
          <w:bCs/>
          <w:kern w:val="36"/>
          <w:szCs w:val="24"/>
        </w:rPr>
        <w:t>(Seruya, 2020)</w:t>
      </w:r>
      <w:r>
        <w:t>. Young people should be placed in residential type facilities rather than being detained behind high wire fences and high walls. This leading practice exists in Missouri in the United States, where young people are humanely treated. The facilities are in proper condition and look more like schools than detention centers. For instance, the dormitories have decorations of students' artwork, home-like furniture and do not possess barbed wire. This is a more human rights-focused approach that enhances the wellbeing of young people. Also, juvenile corrections should have effective programs that seek to address the risk factors that may compel youths to engage in violent behaviors. Some of the programs to be installed within the juvenile corrections include mentoring programs, school organization programs, and comprehensive community interventions. The current juvenile jails system should be abolished and replaced with smart and humane means of ensuring that young people and the community are protected.</w:t>
      </w:r>
    </w:p>
    <w:p w:rsidR="00EF4B16" w:rsidRPr="00973FE6" w:rsidRDefault="0079615C" w:rsidP="00C179F9">
      <w:pPr>
        <w:spacing w:before="360" w:after="360"/>
        <w:jc w:val="center"/>
      </w:pPr>
      <w:bookmarkStart w:id="0" w:name="_GoBack"/>
      <w:bookmarkEnd w:id="0"/>
      <w:r>
        <w:lastRenderedPageBreak/>
        <w:t>References</w:t>
      </w:r>
    </w:p>
    <w:p w:rsidR="00EF4B16" w:rsidRDefault="00EF4B16" w:rsidP="00C179F9">
      <w:pPr>
        <w:spacing w:before="360" w:after="360"/>
        <w:ind w:left="720" w:hanging="720"/>
        <w:rPr>
          <w:rFonts w:eastAsia="Times New Roman" w:cs="Times New Roman"/>
          <w:bCs/>
          <w:kern w:val="36"/>
          <w:szCs w:val="24"/>
        </w:rPr>
      </w:pPr>
      <w:r>
        <w:rPr>
          <w:rFonts w:eastAsia="Times New Roman" w:cs="Times New Roman"/>
          <w:bCs/>
          <w:kern w:val="36"/>
          <w:szCs w:val="24"/>
        </w:rPr>
        <w:t xml:space="preserve">Brown, J. (2020). </w:t>
      </w:r>
      <w:r w:rsidRPr="00813EE9">
        <w:rPr>
          <w:rFonts w:eastAsia="Times New Roman" w:cs="Times New Roman"/>
          <w:bCs/>
          <w:kern w:val="36"/>
          <w:szCs w:val="24"/>
        </w:rPr>
        <w:t>A youth corrections center plagued by escapes, drugs and a riot is headed for a physical — and cultural — reorganization</w:t>
      </w:r>
      <w:r>
        <w:rPr>
          <w:rFonts w:eastAsia="Times New Roman" w:cs="Times New Roman"/>
          <w:bCs/>
          <w:kern w:val="36"/>
          <w:szCs w:val="24"/>
        </w:rPr>
        <w:t xml:space="preserve">. Retrieved from </w:t>
      </w:r>
      <w:hyperlink r:id="rId6" w:history="1">
        <w:r w:rsidRPr="00FD2652">
          <w:rPr>
            <w:rStyle w:val="Hyperlink"/>
            <w:rFonts w:eastAsia="Times New Roman" w:cs="Times New Roman"/>
            <w:bCs/>
            <w:kern w:val="36"/>
            <w:szCs w:val="24"/>
          </w:rPr>
          <w:t>https://coloradosun.com/2020/01/31/lookout-mountain-youth-services-reforms/</w:t>
        </w:r>
      </w:hyperlink>
    </w:p>
    <w:p w:rsidR="00EF4B16" w:rsidRDefault="00EF4B16" w:rsidP="00C179F9">
      <w:pPr>
        <w:spacing w:before="360" w:after="360"/>
        <w:ind w:left="720" w:hanging="720"/>
        <w:rPr>
          <w:rFonts w:eastAsia="Times New Roman" w:cs="Times New Roman"/>
          <w:bCs/>
          <w:kern w:val="36"/>
          <w:szCs w:val="24"/>
        </w:rPr>
      </w:pPr>
      <w:r>
        <w:rPr>
          <w:rFonts w:eastAsia="Times New Roman" w:cs="Times New Roman"/>
          <w:bCs/>
          <w:kern w:val="36"/>
          <w:szCs w:val="24"/>
        </w:rPr>
        <w:t xml:space="preserve">Seruya, K. (2020). </w:t>
      </w:r>
      <w:r w:rsidRPr="00C609D2">
        <w:rPr>
          <w:rFonts w:eastAsia="Times New Roman" w:cs="Times New Roman"/>
          <w:bCs/>
          <w:kern w:val="36"/>
          <w:szCs w:val="24"/>
        </w:rPr>
        <w:t>I was in juvenile detention, so I know that locking up kids doesn’t work | Opinion</w:t>
      </w:r>
      <w:r>
        <w:rPr>
          <w:rFonts w:eastAsia="Times New Roman" w:cs="Times New Roman"/>
          <w:bCs/>
          <w:kern w:val="36"/>
          <w:szCs w:val="24"/>
        </w:rPr>
        <w:t xml:space="preserve">. Retrieved from </w:t>
      </w:r>
      <w:hyperlink r:id="rId7" w:history="1">
        <w:r w:rsidRPr="00FD2652">
          <w:rPr>
            <w:rStyle w:val="Hyperlink"/>
            <w:rFonts w:eastAsia="Times New Roman" w:cs="Times New Roman"/>
            <w:bCs/>
            <w:kern w:val="36"/>
            <w:szCs w:val="24"/>
          </w:rPr>
          <w:t>https://www.nj.com/opinion/2020/01/i-was-in-juvenile-detention-so-i-know-that-locking-up-kids-doesnt-work-opinion.html</w:t>
        </w:r>
      </w:hyperlink>
    </w:p>
    <w:p w:rsidR="00EF4B16" w:rsidRPr="00C609D2" w:rsidRDefault="00EF4B16" w:rsidP="00C179F9">
      <w:pPr>
        <w:spacing w:before="360" w:after="360"/>
        <w:ind w:left="720" w:hanging="720"/>
        <w:rPr>
          <w:rFonts w:eastAsia="Times New Roman" w:cs="Times New Roman"/>
          <w:bCs/>
          <w:kern w:val="36"/>
          <w:szCs w:val="24"/>
        </w:rPr>
      </w:pPr>
    </w:p>
    <w:p w:rsidR="00EF4B16" w:rsidRPr="00C609D2" w:rsidRDefault="00EF4B16" w:rsidP="00C179F9">
      <w:pPr>
        <w:spacing w:before="360" w:after="360"/>
        <w:rPr>
          <w:szCs w:val="24"/>
        </w:rPr>
      </w:pPr>
    </w:p>
    <w:p w:rsidR="0079615C" w:rsidRDefault="0079615C" w:rsidP="00C179F9">
      <w:pPr>
        <w:spacing w:before="360" w:after="360"/>
        <w:jc w:val="center"/>
      </w:pPr>
    </w:p>
    <w:p w:rsidR="0079615C" w:rsidRDefault="0079615C" w:rsidP="00C179F9">
      <w:pPr>
        <w:spacing w:before="360" w:after="360"/>
        <w:jc w:val="center"/>
      </w:pPr>
    </w:p>
    <w:p w:rsidR="0079615C" w:rsidRDefault="0079615C" w:rsidP="00C179F9">
      <w:pPr>
        <w:spacing w:before="360" w:after="360"/>
        <w:jc w:val="center"/>
      </w:pPr>
    </w:p>
    <w:p w:rsidR="0079615C" w:rsidRDefault="0079615C" w:rsidP="00C179F9">
      <w:pPr>
        <w:spacing w:before="360" w:after="360"/>
        <w:jc w:val="center"/>
      </w:pPr>
    </w:p>
    <w:p w:rsidR="0079615C" w:rsidRPr="0079615C" w:rsidRDefault="0079615C" w:rsidP="00C179F9">
      <w:pPr>
        <w:spacing w:before="360" w:after="360"/>
        <w:jc w:val="center"/>
      </w:pPr>
    </w:p>
    <w:sectPr w:rsidR="0079615C" w:rsidRPr="0079615C" w:rsidSect="007961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7A9" w:rsidRDefault="00DB27A9" w:rsidP="0079615C">
      <w:pPr>
        <w:spacing w:after="0" w:line="240" w:lineRule="auto"/>
      </w:pPr>
      <w:r>
        <w:separator/>
      </w:r>
    </w:p>
  </w:endnote>
  <w:endnote w:type="continuationSeparator" w:id="0">
    <w:p w:rsidR="00DB27A9" w:rsidRDefault="00DB27A9" w:rsidP="00796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7A9" w:rsidRDefault="00DB27A9" w:rsidP="0079615C">
      <w:pPr>
        <w:spacing w:after="0" w:line="240" w:lineRule="auto"/>
      </w:pPr>
      <w:r>
        <w:separator/>
      </w:r>
    </w:p>
  </w:footnote>
  <w:footnote w:type="continuationSeparator" w:id="0">
    <w:p w:rsidR="00DB27A9" w:rsidRDefault="00DB27A9" w:rsidP="00796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148739"/>
      <w:docPartObj>
        <w:docPartGallery w:val="Page Numbers (Top of Page)"/>
        <w:docPartUnique/>
      </w:docPartObj>
    </w:sdtPr>
    <w:sdtEndPr>
      <w:rPr>
        <w:noProof/>
      </w:rPr>
    </w:sdtEndPr>
    <w:sdtContent>
      <w:p w:rsidR="0079615C" w:rsidRDefault="0079615C">
        <w:pPr>
          <w:pStyle w:val="Header"/>
          <w:jc w:val="right"/>
        </w:pPr>
        <w:r>
          <w:t>JUVENILE DETENTION</w:t>
        </w:r>
        <w:r>
          <w:tab/>
        </w:r>
        <w:r>
          <w:tab/>
        </w:r>
        <w:r>
          <w:fldChar w:fldCharType="begin"/>
        </w:r>
        <w:r>
          <w:instrText xml:space="preserve"> PAGE   \* MERGEFORMAT </w:instrText>
        </w:r>
        <w:r>
          <w:fldChar w:fldCharType="separate"/>
        </w:r>
        <w:r w:rsidR="00C179F9">
          <w:rPr>
            <w:noProof/>
          </w:rPr>
          <w:t>2</w:t>
        </w:r>
        <w:r>
          <w:rPr>
            <w:noProof/>
          </w:rPr>
          <w:fldChar w:fldCharType="end"/>
        </w:r>
      </w:p>
    </w:sdtContent>
  </w:sdt>
  <w:p w:rsidR="0079615C" w:rsidRDefault="007961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15C" w:rsidRDefault="0079615C">
    <w:pPr>
      <w:pStyle w:val="Header"/>
    </w:pPr>
    <w:r>
      <w:t>Running Head: JUVENILE DETENTION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237"/>
    <w:rsid w:val="00040DFF"/>
    <w:rsid w:val="000B6EDD"/>
    <w:rsid w:val="003651D9"/>
    <w:rsid w:val="006714A7"/>
    <w:rsid w:val="0079615C"/>
    <w:rsid w:val="00942084"/>
    <w:rsid w:val="00AD51CA"/>
    <w:rsid w:val="00B35F5D"/>
    <w:rsid w:val="00BE3237"/>
    <w:rsid w:val="00C179F9"/>
    <w:rsid w:val="00D573A5"/>
    <w:rsid w:val="00DB27A9"/>
    <w:rsid w:val="00E0523E"/>
    <w:rsid w:val="00ED6A4E"/>
    <w:rsid w:val="00EF4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0E1C8"/>
  <w15:chartTrackingRefBased/>
  <w15:docId w15:val="{90C39183-9A6D-4AB4-8F4C-B3467270E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61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15C"/>
    <w:rPr>
      <w:rFonts w:ascii="Times New Roman" w:hAnsi="Times New Roman"/>
      <w:sz w:val="24"/>
    </w:rPr>
  </w:style>
  <w:style w:type="paragraph" w:styleId="Footer">
    <w:name w:val="footer"/>
    <w:basedOn w:val="Normal"/>
    <w:link w:val="FooterChar"/>
    <w:uiPriority w:val="99"/>
    <w:unhideWhenUsed/>
    <w:rsid w:val="007961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15C"/>
    <w:rPr>
      <w:rFonts w:ascii="Times New Roman" w:hAnsi="Times New Roman"/>
      <w:sz w:val="24"/>
    </w:rPr>
  </w:style>
  <w:style w:type="character" w:styleId="Hyperlink">
    <w:name w:val="Hyperlink"/>
    <w:basedOn w:val="DefaultParagraphFont"/>
    <w:uiPriority w:val="99"/>
    <w:unhideWhenUsed/>
    <w:rsid w:val="00EF4B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j.com/opinion/2020/01/i-was-in-juvenile-detention-so-i-know-that-locking-up-kids-doesnt-work-opin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loradosun.com/2020/01/31/lookout-mountain-youth-services-reform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2020-11-01T11:12:00Z</dcterms:created>
  <dcterms:modified xsi:type="dcterms:W3CDTF">2020-11-01T11:12:00Z</dcterms:modified>
</cp:coreProperties>
</file>